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Borders>
          <w:bottom w:val="single" w:sz="4" w:space="0" w:color="000000"/>
        </w:tblBorders>
        <w:tblLook w:val="00A0" w:firstRow="1" w:lastRow="0" w:firstColumn="1" w:lastColumn="0" w:noHBand="0" w:noVBand="0"/>
      </w:tblPr>
      <w:tblGrid>
        <w:gridCol w:w="4518"/>
        <w:gridCol w:w="5850"/>
      </w:tblGrid>
      <w:tr w:rsidR="00154020" w:rsidRPr="00154020" w:rsidTr="002C4229">
        <w:trPr>
          <w:trHeight w:val="355"/>
        </w:trPr>
        <w:tc>
          <w:tcPr>
            <w:tcW w:w="4518" w:type="dxa"/>
            <w:vAlign w:val="center"/>
          </w:tcPr>
          <w:p w:rsidR="00154020" w:rsidRPr="00154020" w:rsidRDefault="00154020" w:rsidP="00154020">
            <w:pPr>
              <w:spacing w:after="0" w:line="240" w:lineRule="auto"/>
              <w:jc w:val="center"/>
              <w:rPr>
                <w:b/>
                <w:sz w:val="24"/>
                <w:szCs w:val="24"/>
              </w:rPr>
            </w:pPr>
            <w:r w:rsidRPr="00154020">
              <w:rPr>
                <w:b/>
                <w:sz w:val="24"/>
                <w:szCs w:val="24"/>
              </w:rPr>
              <w:t>SỞ GD &amp; ĐT QUẢNG NAM</w:t>
            </w:r>
          </w:p>
        </w:tc>
        <w:tc>
          <w:tcPr>
            <w:tcW w:w="5850" w:type="dxa"/>
            <w:vAlign w:val="center"/>
          </w:tcPr>
          <w:p w:rsidR="00154020" w:rsidRPr="00154020" w:rsidRDefault="00154020" w:rsidP="00154020">
            <w:pPr>
              <w:spacing w:after="0" w:line="240" w:lineRule="auto"/>
              <w:jc w:val="center"/>
              <w:rPr>
                <w:b/>
                <w:sz w:val="24"/>
                <w:szCs w:val="24"/>
              </w:rPr>
            </w:pPr>
            <w:r w:rsidRPr="00154020">
              <w:rPr>
                <w:b/>
                <w:sz w:val="24"/>
                <w:szCs w:val="24"/>
              </w:rPr>
              <w:t>KIỂM TRA CUỐI HỌC KÌ I</w:t>
            </w:r>
          </w:p>
        </w:tc>
      </w:tr>
      <w:tr w:rsidR="00154020" w:rsidRPr="00154020" w:rsidTr="002C4229">
        <w:tc>
          <w:tcPr>
            <w:tcW w:w="4518" w:type="dxa"/>
          </w:tcPr>
          <w:p w:rsidR="00154020" w:rsidRPr="00154020" w:rsidRDefault="00154020" w:rsidP="00154020">
            <w:pPr>
              <w:spacing w:after="0" w:line="240" w:lineRule="auto"/>
              <w:rPr>
                <w:b/>
                <w:sz w:val="24"/>
                <w:szCs w:val="24"/>
              </w:rPr>
            </w:pPr>
            <w:r w:rsidRPr="00154020">
              <w:rPr>
                <w:b/>
                <w:sz w:val="24"/>
                <w:szCs w:val="24"/>
              </w:rPr>
              <w:t>TRƯỜNG THPT LƯƠNG THẾ VINH</w:t>
            </w:r>
          </w:p>
        </w:tc>
        <w:tc>
          <w:tcPr>
            <w:tcW w:w="5850" w:type="dxa"/>
          </w:tcPr>
          <w:p w:rsidR="00154020" w:rsidRPr="00154020" w:rsidRDefault="00154020" w:rsidP="00154020">
            <w:pPr>
              <w:spacing w:after="0" w:line="240" w:lineRule="auto"/>
              <w:jc w:val="center"/>
              <w:rPr>
                <w:b/>
                <w:sz w:val="24"/>
                <w:szCs w:val="24"/>
              </w:rPr>
            </w:pPr>
            <w:r w:rsidRPr="00154020">
              <w:rPr>
                <w:b/>
                <w:sz w:val="24"/>
                <w:szCs w:val="24"/>
              </w:rPr>
              <w:t>NĂM HỌC 2021-2022</w:t>
            </w:r>
          </w:p>
          <w:p w:rsidR="00154020" w:rsidRPr="00154020" w:rsidRDefault="00154020" w:rsidP="00154020">
            <w:pPr>
              <w:spacing w:after="0" w:line="240" w:lineRule="auto"/>
              <w:rPr>
                <w:b/>
                <w:sz w:val="24"/>
                <w:szCs w:val="24"/>
              </w:rPr>
            </w:pPr>
            <w:r w:rsidRPr="00154020">
              <w:rPr>
                <w:b/>
                <w:sz w:val="24"/>
                <w:szCs w:val="24"/>
                <w:lang w:val="vi-VN"/>
              </w:rPr>
              <w:t xml:space="preserve"> </w:t>
            </w:r>
            <w:r w:rsidRPr="00154020">
              <w:rPr>
                <w:b/>
                <w:sz w:val="24"/>
                <w:szCs w:val="24"/>
              </w:rPr>
              <w:t>Môn:</w:t>
            </w:r>
            <w:r w:rsidR="00C749CC">
              <w:rPr>
                <w:b/>
                <w:sz w:val="24"/>
                <w:szCs w:val="24"/>
              </w:rPr>
              <w:t xml:space="preserve"> </w:t>
            </w:r>
            <w:r w:rsidRPr="00154020">
              <w:rPr>
                <w:b/>
                <w:sz w:val="24"/>
                <w:szCs w:val="24"/>
              </w:rPr>
              <w:t>QPAN 11</w:t>
            </w:r>
            <w:r w:rsidRPr="00154020">
              <w:rPr>
                <w:sz w:val="24"/>
                <w:szCs w:val="24"/>
              </w:rPr>
              <w:t>.</w:t>
            </w:r>
            <w:r w:rsidRPr="00154020">
              <w:rPr>
                <w:b/>
                <w:sz w:val="24"/>
                <w:szCs w:val="24"/>
              </w:rPr>
              <w:t xml:space="preserve">  </w:t>
            </w:r>
          </w:p>
        </w:tc>
      </w:tr>
      <w:tr w:rsidR="00154020" w:rsidRPr="00154020" w:rsidTr="002C4229">
        <w:trPr>
          <w:trHeight w:val="1075"/>
        </w:trPr>
        <w:tc>
          <w:tcPr>
            <w:tcW w:w="4518" w:type="dxa"/>
            <w:tcBorders>
              <w:bottom w:val="single" w:sz="4" w:space="0" w:color="000000"/>
            </w:tcBorders>
          </w:tcPr>
          <w:p w:rsidR="00154020" w:rsidRPr="00154020" w:rsidRDefault="00154020" w:rsidP="00154020">
            <w:pPr>
              <w:spacing w:after="0" w:line="240" w:lineRule="auto"/>
              <w:jc w:val="center"/>
              <w:rPr>
                <w:b/>
                <w:sz w:val="24"/>
                <w:szCs w:val="24"/>
              </w:rPr>
            </w:pPr>
            <w:r w:rsidRPr="00154020">
              <w:rPr>
                <w:b/>
                <w:noProof/>
                <w:sz w:val="24"/>
                <w:szCs w:val="24"/>
              </w:rPr>
              <mc:AlternateContent>
                <mc:Choice Requires="wps">
                  <w:drawing>
                    <wp:inline distT="0" distB="0" distL="0" distR="0" wp14:anchorId="418A4FEA" wp14:editId="7228984D">
                      <wp:extent cx="1553210" cy="266700"/>
                      <wp:effectExtent l="9525" t="9525" r="8890" b="9525"/>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66700"/>
                              </a:xfrm>
                              <a:prstGeom prst="rect">
                                <a:avLst/>
                              </a:prstGeom>
                              <a:solidFill>
                                <a:srgbClr val="FFFFFF"/>
                              </a:solidFill>
                              <a:ln w="9525">
                                <a:solidFill>
                                  <a:srgbClr val="000000"/>
                                </a:solidFill>
                                <a:miter lim="800000"/>
                                <a:headEnd/>
                                <a:tailEnd/>
                              </a:ln>
                            </wps:spPr>
                            <wps:txbx>
                              <w:txbxContent>
                                <w:p w:rsidR="00154020" w:rsidRPr="00EF0742" w:rsidRDefault="00154020" w:rsidP="00154020">
                                  <w:pPr>
                                    <w:rPr>
                                      <w:b/>
                                      <w:sz w:val="24"/>
                                      <w:szCs w:val="24"/>
                                    </w:rPr>
                                  </w:pPr>
                                  <w:r w:rsidRPr="00EF0742">
                                    <w:rPr>
                                      <w:b/>
                                      <w:sz w:val="24"/>
                                      <w:szCs w:val="24"/>
                                    </w:rPr>
                                    <w:t>ĐỀ CHÍNH THỨC</w:t>
                                  </w:r>
                                </w:p>
                              </w:txbxContent>
                            </wps:txbx>
                            <wps:bodyPr rot="0" vert="horz" wrap="non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5" o:spid="_x0000_s1026" type="#_x0000_t202" style="width:122.3pt;height:2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">
                      <v:textbox>
                        <w:txbxContent>
                          <w:p w:rsidR="00154020" w:rsidRPr="00EF0742" w:rsidRDefault="00154020" w:rsidP="00154020">
                            <w:pPr>
                              <w:rPr>
                                <w:b/>
                                <w:sz w:val="24"/>
                                <w:szCs w:val="24"/>
                              </w:rPr>
                            </w:pPr>
                            <w:r w:rsidRPr="00EF0742">
                              <w:rPr>
                                <w:b/>
                                <w:sz w:val="24"/>
                                <w:szCs w:val="24"/>
                              </w:rPr>
                              <w:t>ĐỀ CHÍNH THỨC</w:t>
                            </w:r>
                          </w:p>
                        </w:txbxContent>
                      </v:textbox>
                      <w10:anchorlock/>
                    </v:shape>
                  </w:pict>
                </mc:Fallback>
              </mc:AlternateContent>
            </w:r>
          </w:p>
          <w:p w:rsidR="00154020" w:rsidRPr="00154020" w:rsidRDefault="00154020" w:rsidP="00154020">
            <w:pPr>
              <w:spacing w:after="0" w:line="240" w:lineRule="auto"/>
              <w:jc w:val="center"/>
              <w:rPr>
                <w:i/>
                <w:sz w:val="24"/>
                <w:szCs w:val="24"/>
              </w:rPr>
            </w:pPr>
            <w:r w:rsidRPr="00154020">
              <w:rPr>
                <w:i/>
                <w:sz w:val="24"/>
                <w:szCs w:val="24"/>
              </w:rPr>
              <w:t xml:space="preserve">(Đề có </w:t>
            </w:r>
            <w:r w:rsidRPr="00154020">
              <w:rPr>
                <w:i/>
                <w:sz w:val="24"/>
                <w:szCs w:val="24"/>
                <w:lang w:val="vi-VN"/>
              </w:rPr>
              <w:t>0</w:t>
            </w:r>
            <w:r w:rsidR="00D61A66">
              <w:rPr>
                <w:i/>
                <w:sz w:val="24"/>
                <w:szCs w:val="24"/>
              </w:rPr>
              <w:t>8</w:t>
            </w:r>
            <w:r w:rsidRPr="00154020">
              <w:rPr>
                <w:i/>
                <w:sz w:val="24"/>
                <w:szCs w:val="24"/>
                <w:lang w:val="vi-VN"/>
              </w:rPr>
              <w:t xml:space="preserve"> </w:t>
            </w:r>
            <w:r w:rsidRPr="00154020">
              <w:rPr>
                <w:i/>
                <w:sz w:val="24"/>
                <w:szCs w:val="24"/>
              </w:rPr>
              <w:t>trang)</w:t>
            </w:r>
          </w:p>
        </w:tc>
        <w:tc>
          <w:tcPr>
            <w:tcW w:w="5850" w:type="dxa"/>
            <w:tcBorders>
              <w:bottom w:val="single" w:sz="4" w:space="0" w:color="000000"/>
            </w:tcBorders>
          </w:tcPr>
          <w:p w:rsidR="00154020" w:rsidRPr="00154020" w:rsidRDefault="00154020" w:rsidP="00154020">
            <w:pPr>
              <w:spacing w:after="0" w:line="240" w:lineRule="auto"/>
              <w:rPr>
                <w:i/>
                <w:sz w:val="24"/>
                <w:szCs w:val="24"/>
              </w:rPr>
            </w:pPr>
            <w:r w:rsidRPr="00154020">
              <w:rPr>
                <w:b/>
                <w:sz w:val="24"/>
                <w:szCs w:val="24"/>
              </w:rPr>
              <w:t xml:space="preserve">Thời gian: </w:t>
            </w:r>
            <w:r w:rsidRPr="00154020">
              <w:rPr>
                <w:sz w:val="24"/>
                <w:szCs w:val="24"/>
              </w:rPr>
              <w:t>45</w:t>
            </w:r>
            <w:r w:rsidRPr="00154020">
              <w:rPr>
                <w:b/>
                <w:sz w:val="24"/>
                <w:szCs w:val="24"/>
              </w:rPr>
              <w:t xml:space="preserve"> </w:t>
            </w:r>
            <w:r w:rsidRPr="00154020">
              <w:rPr>
                <w:sz w:val="24"/>
                <w:szCs w:val="24"/>
              </w:rPr>
              <w:t>phút</w:t>
            </w:r>
            <w:r w:rsidRPr="00154020">
              <w:rPr>
                <w:i/>
                <w:sz w:val="24"/>
                <w:szCs w:val="24"/>
              </w:rPr>
              <w:t xml:space="preserve">  (Không tính thời gian giao đề)</w:t>
            </w:r>
          </w:p>
          <w:p w:rsidR="00154020" w:rsidRPr="00154020" w:rsidRDefault="00154020" w:rsidP="00154020">
            <w:pPr>
              <w:spacing w:after="0" w:line="240" w:lineRule="auto"/>
              <w:rPr>
                <w:i/>
                <w:sz w:val="24"/>
                <w:szCs w:val="24"/>
              </w:rPr>
            </w:pPr>
            <w:r w:rsidRPr="00154020">
              <w:rPr>
                <w:b/>
                <w:noProof/>
                <w:sz w:val="24"/>
                <w:szCs w:val="24"/>
              </w:rPr>
              <mc:AlternateContent>
                <mc:Choice Requires="wps">
                  <w:drawing>
                    <wp:anchor distT="0" distB="0" distL="114300" distR="114300" simplePos="0" relativeHeight="251659264" behindDoc="0" locked="0" layoutInCell="1" allowOverlap="1" wp14:anchorId="1A67A914" wp14:editId="15CE1559">
                      <wp:simplePos x="0" y="0"/>
                      <wp:positionH relativeFrom="column">
                        <wp:posOffset>1889125</wp:posOffset>
                      </wp:positionH>
                      <wp:positionV relativeFrom="paragraph">
                        <wp:posOffset>86360</wp:posOffset>
                      </wp:positionV>
                      <wp:extent cx="1338580" cy="285750"/>
                      <wp:effectExtent l="0" t="0" r="13970" b="190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8580" cy="285750"/>
                              </a:xfrm>
                              <a:prstGeom prst="rect">
                                <a:avLst/>
                              </a:prstGeom>
                              <a:solidFill>
                                <a:srgbClr val="FFFFFF"/>
                              </a:solidFill>
                              <a:ln w="9525">
                                <a:solidFill>
                                  <a:srgbClr val="000000"/>
                                </a:solidFill>
                                <a:miter lim="800000"/>
                                <a:headEnd/>
                                <a:tailEnd/>
                              </a:ln>
                            </wps:spPr>
                            <wps:txbx>
                              <w:txbxContent>
                                <w:p w:rsidR="00154020" w:rsidRPr="00DD723D" w:rsidRDefault="00154020" w:rsidP="00154020">
                                  <w:pPr>
                                    <w:rPr>
                                      <w:bCs/>
                                      <w:sz w:val="26"/>
                                      <w:szCs w:val="26"/>
                                    </w:rPr>
                                  </w:pPr>
                                  <w:r w:rsidRPr="00EF0742">
                                    <w:rPr>
                                      <w:b/>
                                      <w:sz w:val="24"/>
                                      <w:szCs w:val="24"/>
                                    </w:rPr>
                                    <w:t>MÃ ĐỀ</w:t>
                                  </w:r>
                                  <w:r w:rsidR="00D61A66">
                                    <w:rPr>
                                      <w:b/>
                                      <w:sz w:val="24"/>
                                      <w:szCs w:val="24"/>
                                    </w:rPr>
                                    <w:t>:0</w:t>
                                  </w:r>
                                  <w:r>
                                    <w:rPr>
                                      <w:b/>
                                      <w:sz w:val="24"/>
                                      <w:szCs w:val="24"/>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148.75pt;margin-top:6.8pt;width:105.4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">
                      <v:textbox>
                        <w:txbxContent>
                          <w:p w:rsidR="00154020" w:rsidRPr="00DD723D" w:rsidRDefault="00154020" w:rsidP="00154020">
                            <w:pPr>
                              <w:rPr>
                                <w:bCs/>
                                <w:sz w:val="26"/>
                                <w:szCs w:val="26"/>
                              </w:rPr>
                            </w:pPr>
                            <w:r w:rsidRPr="00EF0742">
                              <w:rPr>
                                <w:b/>
                                <w:sz w:val="24"/>
                                <w:szCs w:val="24"/>
                              </w:rPr>
                              <w:t>MÃ ĐỀ</w:t>
                            </w:r>
                            <w:r w:rsidR="00D61A66">
                              <w:rPr>
                                <w:b/>
                                <w:sz w:val="24"/>
                                <w:szCs w:val="24"/>
                              </w:rPr>
                              <w:t>:0</w:t>
                            </w:r>
                            <w:r>
                              <w:rPr>
                                <w:b/>
                                <w:sz w:val="24"/>
                                <w:szCs w:val="24"/>
                              </w:rPr>
                              <w:t>02</w:t>
                            </w:r>
                          </w:p>
                        </w:txbxContent>
                      </v:textbox>
                    </v:shape>
                  </w:pict>
                </mc:Fallback>
              </mc:AlternateContent>
            </w:r>
            <w:r w:rsidRPr="00154020">
              <w:rPr>
                <w:b/>
                <w:iCs/>
                <w:sz w:val="24"/>
                <w:szCs w:val="24"/>
                <w:lang w:val="vi-VN"/>
              </w:rPr>
              <w:t xml:space="preserve">Ngày </w:t>
            </w:r>
            <w:r w:rsidRPr="00154020">
              <w:rPr>
                <w:b/>
                <w:iCs/>
                <w:sz w:val="24"/>
                <w:szCs w:val="24"/>
              </w:rPr>
              <w:t xml:space="preserve">KT: </w:t>
            </w:r>
            <w:r w:rsidRPr="00154020">
              <w:rPr>
                <w:iCs/>
                <w:sz w:val="24"/>
                <w:szCs w:val="24"/>
              </w:rPr>
              <w:t>…..</w:t>
            </w:r>
            <w:r w:rsidRPr="00154020">
              <w:rPr>
                <w:iCs/>
                <w:sz w:val="24"/>
                <w:szCs w:val="24"/>
                <w:lang w:val="vi-VN"/>
              </w:rPr>
              <w:t xml:space="preserve"> </w:t>
            </w:r>
            <w:r w:rsidRPr="00154020">
              <w:rPr>
                <w:bCs/>
                <w:iCs/>
                <w:sz w:val="24"/>
                <w:szCs w:val="24"/>
              </w:rPr>
              <w:t xml:space="preserve"> </w:t>
            </w:r>
          </w:p>
          <w:p w:rsidR="00154020" w:rsidRPr="00154020" w:rsidRDefault="00154020" w:rsidP="00154020">
            <w:pPr>
              <w:spacing w:after="0" w:line="240" w:lineRule="auto"/>
              <w:rPr>
                <w:b/>
                <w:sz w:val="24"/>
                <w:szCs w:val="24"/>
              </w:rPr>
            </w:pPr>
          </w:p>
        </w:tc>
      </w:tr>
    </w:tbl>
    <w:p w:rsidR="00154020" w:rsidRPr="00154020" w:rsidRDefault="00154020" w:rsidP="00154020">
      <w:pPr>
        <w:keepNext/>
        <w:spacing w:after="0" w:line="240" w:lineRule="auto"/>
        <w:jc w:val="both"/>
        <w:outlineLvl w:val="1"/>
        <w:rPr>
          <w:rFonts w:eastAsia="Times New Roman" w:cs="Times New Roman"/>
          <w:b/>
          <w:sz w:val="24"/>
          <w:szCs w:val="24"/>
        </w:rPr>
      </w:pPr>
    </w:p>
    <w:p w:rsidR="00154020" w:rsidRPr="00154020" w:rsidRDefault="00154020" w:rsidP="00154020">
      <w:pPr>
        <w:keepNext/>
        <w:spacing w:after="0" w:line="240" w:lineRule="auto"/>
        <w:jc w:val="both"/>
        <w:outlineLvl w:val="1"/>
        <w:rPr>
          <w:rFonts w:eastAsia="Times New Roman" w:cs="Times New Roman"/>
          <w:sz w:val="24"/>
          <w:szCs w:val="24"/>
        </w:rPr>
      </w:pPr>
      <w:r w:rsidRPr="00154020">
        <w:rPr>
          <w:rFonts w:eastAsia="Times New Roman" w:cs="Times New Roman"/>
          <w:b/>
          <w:sz w:val="24"/>
          <w:szCs w:val="24"/>
        </w:rPr>
        <w:t>Họ và tên thí sinh:</w:t>
      </w:r>
      <w:r w:rsidRPr="00154020">
        <w:rPr>
          <w:rFonts w:eastAsia="Times New Roman" w:cs="Times New Roman"/>
          <w:sz w:val="24"/>
          <w:szCs w:val="24"/>
        </w:rPr>
        <w:t xml:space="preserve"> ……………………………..………………………………..…. </w:t>
      </w:r>
    </w:p>
    <w:p w:rsidR="00154020" w:rsidRPr="00154020" w:rsidRDefault="00154020" w:rsidP="00154020">
      <w:pPr>
        <w:keepNext/>
        <w:spacing w:after="0" w:line="240" w:lineRule="auto"/>
        <w:jc w:val="both"/>
        <w:outlineLvl w:val="1"/>
        <w:rPr>
          <w:rFonts w:eastAsia="Times New Roman" w:cs="Times New Roman"/>
          <w:sz w:val="24"/>
          <w:szCs w:val="24"/>
        </w:rPr>
      </w:pPr>
      <w:r w:rsidRPr="00154020">
        <w:rPr>
          <w:rFonts w:eastAsia="Times New Roman" w:cs="Times New Roman"/>
          <w:b/>
          <w:sz w:val="24"/>
          <w:szCs w:val="24"/>
        </w:rPr>
        <w:t>Lớp:</w:t>
      </w:r>
      <w:r w:rsidRPr="00154020">
        <w:rPr>
          <w:rFonts w:eastAsia="Times New Roman" w:cs="Times New Roman"/>
          <w:sz w:val="24"/>
          <w:szCs w:val="24"/>
        </w:rPr>
        <w:t xml:space="preserve"> ……….……………</w:t>
      </w:r>
    </w:p>
    <w:p w:rsidR="00154020" w:rsidRPr="00154020" w:rsidRDefault="00154020" w:rsidP="00154020">
      <w:pPr>
        <w:tabs>
          <w:tab w:val="left" w:pos="435"/>
          <w:tab w:val="left" w:pos="2985"/>
          <w:tab w:val="left" w:pos="5325"/>
          <w:tab w:val="left" w:pos="7710"/>
        </w:tabs>
        <w:autoSpaceDE w:val="0"/>
        <w:autoSpaceDN w:val="0"/>
        <w:adjustRightInd w:val="0"/>
        <w:spacing w:after="0" w:line="240" w:lineRule="auto"/>
        <w:jc w:val="both"/>
        <w:textAlignment w:val="center"/>
        <w:rPr>
          <w:rFonts w:cs="Times New Roman"/>
          <w:sz w:val="24"/>
          <w:szCs w:val="24"/>
        </w:rPr>
      </w:pPr>
      <w:r w:rsidRPr="00154020">
        <w:rPr>
          <w:rFonts w:cs="Times New Roman"/>
          <w:sz w:val="24"/>
          <w:szCs w:val="24"/>
        </w:rPr>
        <w:t xml:space="preserve"> </w:t>
      </w:r>
    </w:p>
    <w:p w:rsidR="00154020" w:rsidRPr="00154020" w:rsidRDefault="00154020" w:rsidP="00154020">
      <w:pPr>
        <w:shd w:val="clear" w:color="auto" w:fill="FFFFFF"/>
        <w:spacing w:after="0" w:line="240" w:lineRule="auto"/>
        <w:jc w:val="both"/>
        <w:outlineLvl w:val="1"/>
        <w:rPr>
          <w:rFonts w:eastAsia="Times New Roman"/>
          <w:bCs/>
          <w:sz w:val="36"/>
          <w:szCs w:val="36"/>
        </w:rPr>
      </w:pPr>
      <w:r w:rsidRPr="00154020">
        <w:rPr>
          <w:rFonts w:eastAsia="Times New Roman"/>
          <w:b/>
          <w:bCs/>
          <w:color w:val="000000"/>
          <w:sz w:val="30"/>
          <w:szCs w:val="30"/>
        </w:rPr>
        <w:t>I.Trắc nghiệm:</w:t>
      </w:r>
      <w:r w:rsidRPr="00154020">
        <w:rPr>
          <w:rFonts w:eastAsia="Times New Roman"/>
          <w:bCs/>
          <w:color w:val="000000"/>
          <w:sz w:val="30"/>
          <w:szCs w:val="30"/>
        </w:rPr>
        <w:t>Học sinh chọn câu trả lời đúng nhất và ghi vào ô đáp án bên dưới:</w:t>
      </w:r>
    </w:p>
    <w:tbl>
      <w:tblPr>
        <w:tblW w:w="957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253"/>
        <w:gridCol w:w="618"/>
        <w:gridCol w:w="532"/>
        <w:gridCol w:w="549"/>
        <w:gridCol w:w="533"/>
        <w:gridCol w:w="550"/>
        <w:gridCol w:w="533"/>
        <w:gridCol w:w="550"/>
        <w:gridCol w:w="550"/>
        <w:gridCol w:w="550"/>
        <w:gridCol w:w="653"/>
        <w:gridCol w:w="636"/>
        <w:gridCol w:w="722"/>
        <w:gridCol w:w="619"/>
        <w:gridCol w:w="722"/>
      </w:tblGrid>
      <w:tr w:rsidR="00154020" w:rsidRPr="00154020"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Câu</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w:t>
            </w: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2</w:t>
            </w: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3</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4</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5</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6</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7</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8</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9</w:t>
            </w: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10</w:t>
            </w: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11</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12</w:t>
            </w: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13</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14</w:t>
            </w:r>
          </w:p>
        </w:tc>
      </w:tr>
      <w:tr w:rsidR="00154020" w:rsidRPr="00154020"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Đáp án</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r>
      <w:tr w:rsidR="00154020" w:rsidRPr="00154020"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Câu</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15</w:t>
            </w: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16</w:t>
            </w: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17</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18</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19</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20</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21</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22</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23</w:t>
            </w: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24</w:t>
            </w: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25</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26</w:t>
            </w: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27</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r w:rsidRPr="00154020">
              <w:rPr>
                <w:rFonts w:eastAsia="Times New Roman"/>
                <w:sz w:val="30"/>
                <w:szCs w:val="30"/>
              </w:rPr>
              <w:t>28</w:t>
            </w:r>
          </w:p>
        </w:tc>
      </w:tr>
      <w:tr w:rsidR="00154020" w:rsidRPr="00154020"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54020" w:rsidRPr="00154020" w:rsidRDefault="00154020" w:rsidP="00154020">
            <w:pPr>
              <w:spacing w:after="0" w:line="450" w:lineRule="atLeast"/>
              <w:jc w:val="center"/>
              <w:rPr>
                <w:rFonts w:eastAsia="Times New Roman"/>
                <w:sz w:val="30"/>
                <w:szCs w:val="30"/>
              </w:rPr>
            </w:pPr>
            <w:r w:rsidRPr="00154020">
              <w:rPr>
                <w:rFonts w:eastAsia="Times New Roman"/>
                <w:b/>
                <w:bCs/>
                <w:sz w:val="30"/>
                <w:szCs w:val="30"/>
              </w:rPr>
              <w:t>Đáp án</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4020" w:rsidRPr="00154020" w:rsidRDefault="00154020" w:rsidP="00154020">
            <w:pPr>
              <w:spacing w:after="0" w:line="450" w:lineRule="atLeast"/>
              <w:jc w:val="center"/>
              <w:rPr>
                <w:rFonts w:eastAsia="Times New Roman"/>
                <w:sz w:val="30"/>
                <w:szCs w:val="30"/>
              </w:rPr>
            </w:pPr>
          </w:p>
        </w:tc>
      </w:tr>
    </w:tbl>
    <w:p w:rsidR="00E70B40" w:rsidRDefault="00E70B40"/>
    <w:p w:rsidR="00E439D6" w:rsidRPr="00C749CC" w:rsidRDefault="00C63F51"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1</w:t>
      </w:r>
      <w:r w:rsidR="00E439D6" w:rsidRPr="00C749CC">
        <w:rPr>
          <w:rFonts w:eastAsia="Times New Roman" w:cs="Times New Roman"/>
          <w:b/>
          <w:bCs/>
          <w:color w:val="000000" w:themeColor="text1"/>
          <w:szCs w:val="28"/>
        </w:rPr>
        <w:t>. Việc tính thời điểm bắt đầu và kết thúc thời hạn phục vụ tại ngũ của hạ sĩ quan và binh sĩ do cấp nào quy định?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a. Thủ trưởng đơn vị cấp trung đoàn và tương đương trở lên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b. Thủ trưởng đơn vi cấp sư đoàn và tương đương trở lên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c. Thủ trưởng Quân chủng, Quân khu và tương đương trở lên</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t>d. Bộ trưởng Bộ Quốc phòng</w:t>
      </w:r>
    </w:p>
    <w:p w:rsidR="00E439D6" w:rsidRPr="00C749CC" w:rsidRDefault="00C63F51"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2</w:t>
      </w:r>
      <w:r w:rsidR="00E439D6" w:rsidRPr="00C749CC">
        <w:rPr>
          <w:rFonts w:eastAsia="Times New Roman" w:cs="Times New Roman"/>
          <w:b/>
          <w:bCs/>
          <w:color w:val="000000" w:themeColor="text1"/>
          <w:szCs w:val="28"/>
        </w:rPr>
        <w:t>. Những trường hợp nào sau đây được hoãn nhập ngũ trong thời bình?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a. Đang nghiên cứu công trình khoa học cấp Bộ</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t>b. Có anh chị em ruột là hạ sĩ quan, binh sĩ đang phục vụ tại ngũ</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c. Là lao động chính trong gia đình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d. Có anh, chị em ruột là sĩ quan quân đội nhân dân Việt Nam</w:t>
      </w:r>
    </w:p>
    <w:p w:rsidR="00E439D6" w:rsidRPr="00C749CC" w:rsidRDefault="00C63F51"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3</w:t>
      </w:r>
      <w:r w:rsidR="00E439D6" w:rsidRPr="00C749CC">
        <w:rPr>
          <w:rFonts w:eastAsia="Times New Roman" w:cs="Times New Roman"/>
          <w:b/>
          <w:bCs/>
          <w:color w:val="000000" w:themeColor="text1"/>
          <w:szCs w:val="28"/>
        </w:rPr>
        <w:t>. Bảo vệ Tổ quốc Việt Nam xã hội chủ nghĩa là:</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a. Việc làm thường xuyên của mọi công dân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b. Là trách nhiệm quan trọng của mỗi công dân</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lastRenderedPageBreak/>
        <w:t>c. Là nghĩa vụ thiêng liêng và quyền cao quý của công dân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d. Là quyền lợi chính trị của mỗi công dân</w:t>
      </w:r>
    </w:p>
    <w:p w:rsidR="00E439D6" w:rsidRPr="00C749CC" w:rsidRDefault="002E218C"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4</w:t>
      </w:r>
      <w:r w:rsidR="00E439D6" w:rsidRPr="00C749CC">
        <w:rPr>
          <w:rFonts w:eastAsia="Times New Roman" w:cs="Times New Roman"/>
          <w:b/>
          <w:bCs/>
          <w:color w:val="000000" w:themeColor="text1"/>
          <w:szCs w:val="28"/>
        </w:rPr>
        <w:t>. Việc miễn gọi nhập ngũ trong thời chiến do ai hoặc cấp nào qui định?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a. Bộ Quốc phòng quy định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b. Nhà nước quy định</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t>c. Chính phủ quy định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d. Ủy ban nhân dân tỉnh quy định</w:t>
      </w:r>
    </w:p>
    <w:p w:rsidR="00E439D6" w:rsidRPr="00C749CC" w:rsidRDefault="002E218C"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5</w:t>
      </w:r>
      <w:r w:rsidR="00E439D6" w:rsidRPr="00C749CC">
        <w:rPr>
          <w:rFonts w:eastAsia="Times New Roman" w:cs="Times New Roman"/>
          <w:b/>
          <w:bCs/>
          <w:color w:val="000000" w:themeColor="text1"/>
          <w:szCs w:val="28"/>
        </w:rPr>
        <w:t>. Đối tượng nào sau đây phải tham gia nghĩa vụ quân sự?</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a. Mọi công dân Việt Nam từ 18 đến 25 tuổi</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b. Học sinh, sinh viên Việt Nam từ 20 đến 25 tuổi</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c. Tất cả thanh niên Việt Nam từ 18 đến 25 tuổi</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t>d. Nam thanh niên Việt Nam từ 18 đến 25 tuổi</w:t>
      </w:r>
    </w:p>
    <w:p w:rsidR="00E439D6" w:rsidRPr="00C749CC" w:rsidRDefault="002E218C"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5</w:t>
      </w:r>
      <w:r w:rsidR="00E439D6" w:rsidRPr="00C749CC">
        <w:rPr>
          <w:rFonts w:eastAsia="Times New Roman" w:cs="Times New Roman"/>
          <w:b/>
          <w:bCs/>
          <w:color w:val="000000" w:themeColor="text1"/>
          <w:szCs w:val="28"/>
        </w:rPr>
        <w:t>. Theo lệnh của Bộ trưởng Bộ Quốc phòng thì người chỉ huy đơn vị từ cấp nào và tương đương trở lên có trách nhiệm thực hiện việc xuất ngũ cho hạ sĩ quan, binh sĩ thuộc quyền?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a. Tiểu đoàn</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t>b. Trung đoàn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c. Lữ đoàn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d. Sư đoàn, Vùng Hải quân</w:t>
      </w:r>
    </w:p>
    <w:p w:rsidR="00E439D6" w:rsidRPr="00C749CC" w:rsidRDefault="000F1E57"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6</w:t>
      </w:r>
      <w:r w:rsidR="00E439D6" w:rsidRPr="00C749CC">
        <w:rPr>
          <w:rFonts w:eastAsia="Times New Roman" w:cs="Times New Roman"/>
          <w:b/>
          <w:bCs/>
          <w:color w:val="000000" w:themeColor="text1"/>
          <w:szCs w:val="28"/>
        </w:rPr>
        <w:t>. Việc khám sức khỏe cho những công dân trong diện được gọi nhập ngũ do Hội đồng khám sức khỏe cấp nào phụ trách?</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t>a. Cấp huyện, quận, thành phố, thị xã trực thuộc tỉnh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b. Cấp xã, phường, thị trấn trực thuộc huyện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c. Bệnh xá đơn vị quân đội</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d. Bệnh viện trực thuộc tỉnh, bộ, ngành..</w:t>
      </w:r>
    </w:p>
    <w:p w:rsidR="00E439D6" w:rsidRPr="00C749CC" w:rsidRDefault="000F1E57" w:rsidP="00E439D6">
      <w:pPr>
        <w:spacing w:after="0" w:line="240" w:lineRule="auto"/>
        <w:rPr>
          <w:rFonts w:eastAsia="Times New Roman" w:cs="Times New Roman"/>
          <w:color w:val="000000" w:themeColor="text1"/>
          <w:szCs w:val="28"/>
        </w:rPr>
      </w:pPr>
      <w:r w:rsidRPr="00C749CC">
        <w:rPr>
          <w:rFonts w:eastAsia="Times New Roman" w:cs="Times New Roman"/>
          <w:b/>
          <w:bCs/>
          <w:color w:val="000000" w:themeColor="text1"/>
          <w:szCs w:val="28"/>
        </w:rPr>
        <w:t>Câu 7</w:t>
      </w:r>
      <w:r w:rsidR="00E439D6" w:rsidRPr="00C749CC">
        <w:rPr>
          <w:rFonts w:eastAsia="Times New Roman" w:cs="Times New Roman"/>
          <w:b/>
          <w:bCs/>
          <w:color w:val="000000" w:themeColor="text1"/>
          <w:szCs w:val="28"/>
        </w:rPr>
        <w:t>. Đối tượng công dân nào sau đây được miễn gọi nhập ngũ trong thời bình?</w:t>
      </w:r>
    </w:p>
    <w:p w:rsidR="00E439D6" w:rsidRPr="00C749CC" w:rsidRDefault="00E439D6" w:rsidP="00E439D6">
      <w:pPr>
        <w:spacing w:after="0" w:line="240" w:lineRule="auto"/>
        <w:rPr>
          <w:rFonts w:eastAsia="Times New Roman" w:cs="Times New Roman"/>
          <w:color w:val="000000" w:themeColor="text1"/>
          <w:szCs w:val="28"/>
        </w:rPr>
      </w:pPr>
      <w:r w:rsidRPr="00C749CC">
        <w:rPr>
          <w:rFonts w:eastAsia="Times New Roman" w:cs="Times New Roman"/>
          <w:color w:val="000000" w:themeColor="text1"/>
          <w:szCs w:val="28"/>
        </w:rPr>
        <w:t>a. Thanh niên xung phong, thanh niên tình nguyện đã phục vụ từ 24 tháng trở lên ở vùng sâu, vùng xa, vùng biên giới hải đảo, vùng đặc biệt khó khăn do Chính phủ quy định.</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lastRenderedPageBreak/>
        <w:t>b. Học sinh, sinh viên hết thời hạn học tập tại trường một khóa học.</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c. Học sinh, sinh viên tự bỏ học hoặc ngừng học tập một thời gian liên tục từ 12 tháng trở lên</w:t>
      </w:r>
    </w:p>
    <w:p w:rsidR="00E439D6" w:rsidRPr="00C749CC" w:rsidRDefault="00E439D6" w:rsidP="00E439D6">
      <w:pPr>
        <w:spacing w:after="240" w:line="240" w:lineRule="auto"/>
        <w:rPr>
          <w:rFonts w:eastAsia="Times New Roman" w:cs="Times New Roman"/>
          <w:color w:val="000000" w:themeColor="text1"/>
          <w:szCs w:val="28"/>
        </w:rPr>
      </w:pPr>
      <w:r w:rsidRPr="00C749CC">
        <w:rPr>
          <w:rFonts w:eastAsia="Times New Roman" w:cs="Times New Roman"/>
          <w:color w:val="000000" w:themeColor="text1"/>
          <w:szCs w:val="28"/>
        </w:rPr>
        <w:t>d. Sinh viên được đi du học tại các trường ở nước ngoài có thời gian đào tạo từ 12 tháng trở lên</w:t>
      </w:r>
    </w:p>
    <w:p w:rsidR="00E439D6" w:rsidRPr="00C749CC" w:rsidRDefault="000F1E57" w:rsidP="00E439D6">
      <w:pPr>
        <w:rPr>
          <w:rFonts w:cs="Times New Roman"/>
          <w:color w:val="000000" w:themeColor="text1"/>
          <w:szCs w:val="28"/>
        </w:rPr>
      </w:pPr>
      <w:r w:rsidRPr="00C749CC">
        <w:rPr>
          <w:rFonts w:cs="Times New Roman"/>
          <w:b/>
          <w:bCs/>
          <w:color w:val="000000" w:themeColor="text1"/>
          <w:szCs w:val="28"/>
        </w:rPr>
        <w:t>Câu 8</w:t>
      </w:r>
      <w:r w:rsidR="00E439D6" w:rsidRPr="00C749CC">
        <w:rPr>
          <w:rFonts w:cs="Times New Roman"/>
          <w:b/>
          <w:bCs/>
          <w:color w:val="000000" w:themeColor="text1"/>
          <w:szCs w:val="28"/>
        </w:rPr>
        <w:t>. </w:t>
      </w:r>
      <w:r w:rsidR="00E439D6" w:rsidRPr="00C749CC">
        <w:rPr>
          <w:rFonts w:cs="Times New Roman"/>
          <w:color w:val="000000" w:themeColor="text1"/>
          <w:szCs w:val="28"/>
        </w:rPr>
        <w:t>Các yếu tố cơ bản cấu thành một quốc gia độc lập, có chủ quyền là</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A. lãnh thổ, tài chính, dân cư.</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B. dân cư, lãnh thổ, chính quyền.</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C. chính quyền, dân cư, kinh tế.</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D. quân đội, chính quyền, dân cư.</w:t>
      </w:r>
    </w:p>
    <w:p w:rsidR="00E439D6" w:rsidRPr="00C749CC" w:rsidRDefault="000F1E57" w:rsidP="00E439D6">
      <w:pPr>
        <w:rPr>
          <w:rFonts w:cs="Times New Roman"/>
          <w:color w:val="000000" w:themeColor="text1"/>
          <w:szCs w:val="28"/>
        </w:rPr>
      </w:pPr>
      <w:r w:rsidRPr="00C749CC">
        <w:rPr>
          <w:rFonts w:cs="Times New Roman"/>
          <w:b/>
          <w:bCs/>
          <w:color w:val="000000" w:themeColor="text1"/>
          <w:szCs w:val="28"/>
        </w:rPr>
        <w:t>Câu 9</w:t>
      </w:r>
      <w:r w:rsidR="00E439D6" w:rsidRPr="00C749CC">
        <w:rPr>
          <w:rFonts w:cs="Times New Roman"/>
          <w:b/>
          <w:bCs/>
          <w:color w:val="000000" w:themeColor="text1"/>
          <w:szCs w:val="28"/>
        </w:rPr>
        <w:t>. </w:t>
      </w:r>
      <w:r w:rsidR="00E439D6" w:rsidRPr="00C749CC">
        <w:rPr>
          <w:rFonts w:cs="Times New Roman"/>
          <w:color w:val="000000" w:themeColor="text1"/>
          <w:szCs w:val="28"/>
        </w:rPr>
        <w:t>Yếu tố nào quan trọng hàng đầu và là cơ sở thực tế cho sự tồn tại của quốc gia?</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A. Dân cư.</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B. Chính quyền.</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C. Lãnh thổ.</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D. Hiến pháp.</w:t>
      </w:r>
    </w:p>
    <w:p w:rsidR="00E439D6" w:rsidRPr="00C749CC" w:rsidRDefault="007C2A0A" w:rsidP="00E439D6">
      <w:pPr>
        <w:rPr>
          <w:rFonts w:cs="Times New Roman"/>
          <w:color w:val="000000" w:themeColor="text1"/>
          <w:szCs w:val="28"/>
        </w:rPr>
      </w:pPr>
      <w:r w:rsidRPr="00C749CC">
        <w:rPr>
          <w:rFonts w:cs="Times New Roman"/>
          <w:b/>
          <w:bCs/>
          <w:color w:val="000000" w:themeColor="text1"/>
          <w:szCs w:val="28"/>
        </w:rPr>
        <w:t>Câu 10</w:t>
      </w:r>
      <w:r w:rsidR="00E439D6" w:rsidRPr="00C749CC">
        <w:rPr>
          <w:rFonts w:cs="Times New Roman"/>
          <w:b/>
          <w:bCs/>
          <w:color w:val="000000" w:themeColor="text1"/>
          <w:szCs w:val="28"/>
        </w:rPr>
        <w:t>. </w:t>
      </w:r>
      <w:r w:rsidR="00E439D6" w:rsidRPr="00C749CC">
        <w:rPr>
          <w:rFonts w:cs="Times New Roman"/>
          <w:color w:val="000000" w:themeColor="text1"/>
          <w:szCs w:val="28"/>
        </w:rPr>
        <w:t>Tính từ đường cơ sở phía ngoài, lãnh hải Việt Nam rộng bao nhiêu hải lí?</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A. 12 hải lí.</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B. 13 hải lí.</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C. 14 hải lí.</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D. 15 hải lí.</w:t>
      </w:r>
    </w:p>
    <w:p w:rsidR="00E439D6" w:rsidRPr="00C749CC" w:rsidRDefault="007C2A0A" w:rsidP="00E439D6">
      <w:pPr>
        <w:rPr>
          <w:rFonts w:cs="Times New Roman"/>
          <w:color w:val="000000" w:themeColor="text1"/>
          <w:szCs w:val="28"/>
        </w:rPr>
      </w:pPr>
      <w:r w:rsidRPr="00C749CC">
        <w:rPr>
          <w:rFonts w:cs="Times New Roman"/>
          <w:b/>
          <w:bCs/>
          <w:color w:val="000000" w:themeColor="text1"/>
          <w:szCs w:val="28"/>
        </w:rPr>
        <w:t>Câu 11</w:t>
      </w:r>
      <w:r w:rsidR="00E439D6" w:rsidRPr="00C749CC">
        <w:rPr>
          <w:rFonts w:cs="Times New Roman"/>
          <w:b/>
          <w:bCs/>
          <w:color w:val="000000" w:themeColor="text1"/>
          <w:szCs w:val="28"/>
        </w:rPr>
        <w:t>. </w:t>
      </w:r>
      <w:r w:rsidR="00E439D6" w:rsidRPr="00C749CC">
        <w:rPr>
          <w:rFonts w:cs="Times New Roman"/>
          <w:color w:val="000000" w:themeColor="text1"/>
          <w:szCs w:val="28"/>
        </w:rPr>
        <w:t>Theo Công ước luật biển quốc tế 1982, khu vực nào dưới đây </w:t>
      </w:r>
      <w:r w:rsidR="00E439D6" w:rsidRPr="00C749CC">
        <w:rPr>
          <w:rFonts w:cs="Times New Roman"/>
          <w:b/>
          <w:bCs/>
          <w:color w:val="000000" w:themeColor="text1"/>
          <w:szCs w:val="28"/>
        </w:rPr>
        <w:t>không phải </w:t>
      </w:r>
      <w:r w:rsidR="00E439D6" w:rsidRPr="00C749CC">
        <w:rPr>
          <w:rFonts w:cs="Times New Roman"/>
          <w:color w:val="000000" w:themeColor="text1"/>
          <w:szCs w:val="28"/>
        </w:rPr>
        <w:t>là vùng thuộc quyền chủ quyền và quyền tài phán (quyền xét xử) của quốc gia ven biển?</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A. Vùng tiếp giáp lãnh hải.</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lastRenderedPageBreak/>
        <w:t>B. Vùng đặc quyền kinh tế.</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C. Thềm lục địa.</w:t>
      </w:r>
    </w:p>
    <w:p w:rsidR="00E439D6" w:rsidRPr="00C749CC" w:rsidRDefault="00E439D6" w:rsidP="00E439D6">
      <w:pPr>
        <w:rPr>
          <w:rFonts w:cs="Times New Roman"/>
          <w:color w:val="000000" w:themeColor="text1"/>
          <w:szCs w:val="28"/>
        </w:rPr>
      </w:pPr>
      <w:r w:rsidRPr="00C749CC">
        <w:rPr>
          <w:rFonts w:cs="Times New Roman"/>
          <w:color w:val="000000" w:themeColor="text1"/>
          <w:szCs w:val="28"/>
        </w:rPr>
        <w:t>D. Vùng biển quốc tế.</w:t>
      </w:r>
    </w:p>
    <w:p w:rsidR="00E439D6" w:rsidRPr="00C749CC" w:rsidRDefault="007C2A0A"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12</w:t>
      </w:r>
      <w:r w:rsidR="00E439D6" w:rsidRPr="00C749CC">
        <w:rPr>
          <w:rFonts w:eastAsia="Times New Roman" w:cs="Times New Roman"/>
          <w:b/>
          <w:bCs/>
          <w:color w:val="000000" w:themeColor="text1"/>
          <w:szCs w:val="28"/>
        </w:rPr>
        <w:t>. Mục đích của cầm máu tạm thời vết thương không có nội dung nào sau đây?</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Nhanh chóng làm ngừng chảy máu bằng những biện pháp đơn giản</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Hạn chế đến mức thấp nhất sự mất máu</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Góp phần cứu sống tính mạng người bị nạn, tránh các tai biến nguy hiểm</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d. Làm giảm đau đớn cho nạn nhân</w:t>
      </w:r>
    </w:p>
    <w:p w:rsidR="00E439D6" w:rsidRPr="00C749CC" w:rsidRDefault="007C2A0A"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13</w:t>
      </w:r>
      <w:r w:rsidR="00E439D6" w:rsidRPr="00C749CC">
        <w:rPr>
          <w:rFonts w:eastAsia="Times New Roman" w:cs="Times New Roman"/>
          <w:b/>
          <w:bCs/>
          <w:color w:val="000000" w:themeColor="text1"/>
          <w:szCs w:val="28"/>
        </w:rPr>
        <w:t>. Chảy máu động mạch có đặc điểm gì?</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a. Máu đỏ tươi chảy vọt thành tia hoặc trào qua miệng vết thương ra ngoài</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Máu đỏ thẫm, chảy ri rỉ tại chỗ bị thương, lượng máu vừa phải</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Máu đỏ thẫm, thấm tại chỗ bị thương, lượng máu ít hoặc rất ít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Máu đỏ tươi, nhanh chóng hình thành cục máu bít mạch máu bị tổn thương</w:t>
      </w:r>
    </w:p>
    <w:p w:rsidR="00E439D6" w:rsidRPr="00C749CC" w:rsidRDefault="00EE4D8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14</w:t>
      </w:r>
      <w:r w:rsidR="00E439D6" w:rsidRPr="00C749CC">
        <w:rPr>
          <w:rFonts w:eastAsia="Times New Roman" w:cs="Times New Roman"/>
          <w:b/>
          <w:bCs/>
          <w:color w:val="000000" w:themeColor="text1"/>
          <w:szCs w:val="28"/>
        </w:rPr>
        <w:t>. Chảy máu tĩnh mạch có đặc điểm gì?</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Máu đỏ tươi chảy vọt thành tia hoặc trào qua miệng vết thương ra ngoài</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b. Máu đỏ thẫm, chảy ri rỉ tại chỗ bị thương, lượng máu vừa phải</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Máu đỏ thẫm, thấm tại chỗ bị thương, lượng máu ít hoặc rất ít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Máu đỏ tươi, nhanh chóng hình thành cục máu bít mạch máu bị tổn thương</w:t>
      </w:r>
    </w:p>
    <w:p w:rsidR="00E439D6" w:rsidRPr="00C749CC" w:rsidRDefault="00EE4D8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15</w:t>
      </w:r>
      <w:r w:rsidR="00E439D6" w:rsidRPr="00C749CC">
        <w:rPr>
          <w:rFonts w:eastAsia="Times New Roman" w:cs="Times New Roman"/>
          <w:b/>
          <w:bCs/>
          <w:color w:val="000000" w:themeColor="text1"/>
          <w:szCs w:val="28"/>
        </w:rPr>
        <w:t>. Chảy máu mao mạch có đặc điểm gì?</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Máu đỏ tươi chảy vọt thành tia hoặc trào qua miệng vết thương ra ngoài</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Máu đỏ thẫm, chảy ri rỉ tại chỗ bị thương, lượng máu vừa phải</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lastRenderedPageBreak/>
        <w:t>c. Máu đỏ thẫm, thấm tại chỗ bị thương, lượng máu ít hoặc rất ít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Máu đỏ tươi, nhanh chóng hình thành cục máu bít mạch máu bị tổn thương</w:t>
      </w:r>
    </w:p>
    <w:p w:rsidR="00E439D6" w:rsidRPr="00C749CC" w:rsidRDefault="00EE4D8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16</w:t>
      </w:r>
      <w:r w:rsidR="00E439D6" w:rsidRPr="00C749CC">
        <w:rPr>
          <w:rFonts w:eastAsia="Times New Roman" w:cs="Times New Roman"/>
          <w:b/>
          <w:bCs/>
          <w:color w:val="000000" w:themeColor="text1"/>
          <w:szCs w:val="28"/>
        </w:rPr>
        <w:t>. Nội dung nào sau đây không phải là biện pháp xử trí cầm máu tạm thời vết thương?</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Ấn động mạch, gấp chi tối đa</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b.Băng ép, băng chèn, băng nút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Ga rô</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d. Thắt, buộc mạch máu</w:t>
      </w:r>
    </w:p>
    <w:p w:rsidR="00E439D6" w:rsidRPr="00C749CC" w:rsidRDefault="00EE4D8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17</w:t>
      </w:r>
      <w:r w:rsidR="00E439D6" w:rsidRPr="00C749CC">
        <w:rPr>
          <w:rFonts w:eastAsia="Times New Roman" w:cs="Times New Roman"/>
          <w:b/>
          <w:bCs/>
          <w:color w:val="000000" w:themeColor="text1"/>
          <w:szCs w:val="28"/>
        </w:rPr>
        <w:t>. Kỹ thuật ấn động mạch không có nội dung nào sau đây?</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Dùng ngón tay ấn đè trên đường đi của động mạch</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Làm động mạch bị ép chặt giữa ngón tay ấn và nề xương</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c. Các mạch máu bị gấp và bị đè ép bởi các khối cơ bao quanh</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Có tác dụng cầm máu nhanh, ít gây đau và không gây tai biến nguy hiểm</w:t>
      </w:r>
    </w:p>
    <w:p w:rsidR="00E439D6" w:rsidRPr="00C749CC" w:rsidRDefault="00EE4D8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18</w:t>
      </w:r>
      <w:r w:rsidR="00E439D6" w:rsidRPr="00C749CC">
        <w:rPr>
          <w:rFonts w:eastAsia="Times New Roman" w:cs="Times New Roman"/>
          <w:b/>
          <w:bCs/>
          <w:color w:val="000000" w:themeColor="text1"/>
          <w:szCs w:val="28"/>
        </w:rPr>
        <w:t>. Băng chèn được sử dụng cho vết thương nào?</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a. Động mạch</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Tĩnh mạch</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Mao mạch</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Phần mền</w:t>
      </w:r>
    </w:p>
    <w:p w:rsidR="00E439D6" w:rsidRPr="00C749CC" w:rsidRDefault="00740F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19</w:t>
      </w:r>
      <w:r w:rsidR="00E439D6" w:rsidRPr="00C749CC">
        <w:rPr>
          <w:rFonts w:eastAsia="Times New Roman" w:cs="Times New Roman"/>
          <w:b/>
          <w:bCs/>
          <w:color w:val="000000" w:themeColor="text1"/>
          <w:szCs w:val="28"/>
        </w:rPr>
        <w:t>. Không đặt ga rô với trường hợp vết thương nào sau đây?</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Vết thương ở chi chảy máu ồ ạt, phụt thành tia hoặc trào mạnh qua miệng vết thương</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Vết thương cắt cụt chi tự nhiên, bị rắn độc cắn</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lastRenderedPageBreak/>
        <w:t>c. Vết thương phần mền rộng, nạn nhân đau nhiều</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Vết thương phần mền hoặc gãy xương đã cầm máu bằng các biện pháp khác không có hiệu quả</w:t>
      </w:r>
    </w:p>
    <w:p w:rsidR="00E439D6" w:rsidRPr="00C749CC" w:rsidRDefault="00740F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20</w:t>
      </w:r>
      <w:r w:rsidR="00E439D6" w:rsidRPr="00C749CC">
        <w:rPr>
          <w:rFonts w:eastAsia="Times New Roman" w:cs="Times New Roman"/>
          <w:b/>
          <w:bCs/>
          <w:color w:val="000000" w:themeColor="text1"/>
          <w:szCs w:val="28"/>
        </w:rPr>
        <w:t>. Nguyên tắc đặt ga rô không có nội dung nào sau đây?</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Đặt sát phía trên vết thương và để lộ ra ngoài để dễ nhìn thấy</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b. Chỉ dùng dây cao su to bản (3-4 cm), mỏng và có tác dụng đàn hồi tốt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Ưu tiên chuyển nạn nhân về tuyến sau, cứ sau 1 giờ nới ga rô 1 lần</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Có phiếu đặt ga rô, có ký hiệu bằng vải đỏ cài vào túi áo trái của nạn nhân</w:t>
      </w:r>
    </w:p>
    <w:p w:rsidR="00E439D6" w:rsidRPr="00C749CC" w:rsidRDefault="00740F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21</w:t>
      </w:r>
      <w:r w:rsidR="00E439D6" w:rsidRPr="00C749CC">
        <w:rPr>
          <w:rFonts w:eastAsia="Times New Roman" w:cs="Times New Roman"/>
          <w:b/>
          <w:bCs/>
          <w:color w:val="000000" w:themeColor="text1"/>
          <w:szCs w:val="28"/>
        </w:rPr>
        <w:t>. Nội dung nào sau đây không phải là tổn thương do gãy xương?</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Xương bị gãy rạn, gãy rời thành 2 hay nhiều mảnh</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b. Mất tri giác, cảm giác và vận động, hệ bài tiết ngừng hoạt động</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Da, cơ bị giập nát nhiều, có thể tổn thương mạc máu và dây thần kinh</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Rất dễ gây choáng do đau đớn, mất máu và nhiễm trùng do ô nhiễm</w:t>
      </w:r>
    </w:p>
    <w:p w:rsidR="00E439D6" w:rsidRPr="00C749CC" w:rsidRDefault="00740F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22</w:t>
      </w:r>
      <w:r w:rsidR="00E439D6" w:rsidRPr="00C749CC">
        <w:rPr>
          <w:rFonts w:eastAsia="Times New Roman" w:cs="Times New Roman"/>
          <w:b/>
          <w:bCs/>
          <w:color w:val="000000" w:themeColor="text1"/>
          <w:szCs w:val="28"/>
        </w:rPr>
        <w:t>. Nội dung nào sau đây không phải là mục đích của cố định tạm thời xương gãy?</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Làm giảm đau đớn, cầm máu tại vết thương</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b. Làm cho nạn nhân có thể vận động lại bình thường</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Giữ cho đầu xương tương đối yên tĩnh</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Phòng ngừa các biến chứng: choáng, tổn thương thứ phát, nhiễm khuẩn</w:t>
      </w:r>
    </w:p>
    <w:p w:rsidR="00E439D6" w:rsidRPr="00C749CC" w:rsidRDefault="00740F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23</w:t>
      </w:r>
      <w:r w:rsidR="00E439D6" w:rsidRPr="00C749CC">
        <w:rPr>
          <w:rFonts w:eastAsia="Times New Roman" w:cs="Times New Roman"/>
          <w:b/>
          <w:bCs/>
          <w:color w:val="000000" w:themeColor="text1"/>
          <w:szCs w:val="28"/>
        </w:rPr>
        <w:t>. Nẹp cẳng tay gồm 2 nẹp</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a. 30 cm và 35 cm</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20 cm và 35 cm</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lastRenderedPageBreak/>
        <w:t>c. 25 cm và 30 cm</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30 cm và 30 cm</w:t>
      </w:r>
    </w:p>
    <w:p w:rsidR="00E439D6" w:rsidRPr="00C749CC" w:rsidRDefault="00EF22C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24</w:t>
      </w:r>
      <w:r w:rsidR="00E439D6" w:rsidRPr="00C749CC">
        <w:rPr>
          <w:rFonts w:eastAsia="Times New Roman" w:cs="Times New Roman"/>
          <w:b/>
          <w:bCs/>
          <w:color w:val="000000" w:themeColor="text1"/>
          <w:szCs w:val="28"/>
        </w:rPr>
        <w:t>. Nẹp đùi gồm 3 nẹp</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100 cm, 80 cm và 60 cm</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120 cm, 110 cm và 100 cm</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c. 120 cm, 100 cm và 80 cm</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140 cm, 120 cm và 100 cm</w:t>
      </w:r>
    </w:p>
    <w:p w:rsidR="00E439D6" w:rsidRPr="00C749CC" w:rsidRDefault="00EF22C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25</w:t>
      </w:r>
      <w:r w:rsidR="00E439D6" w:rsidRPr="00C749CC">
        <w:rPr>
          <w:rFonts w:eastAsia="Times New Roman" w:cs="Times New Roman"/>
          <w:b/>
          <w:bCs/>
          <w:color w:val="000000" w:themeColor="text1"/>
          <w:szCs w:val="28"/>
        </w:rPr>
        <w:t>. Nội dung nào sau đây không phải là nguyên nhân gây ngạt thở?</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Do ngạt nước (đuối nước)</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Bị vùi lấp do sập hầm, đổ nhà…</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c. Do ăn phải các chất độc</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Do hít phải chất độc</w:t>
      </w:r>
    </w:p>
    <w:p w:rsidR="00E439D6" w:rsidRPr="00C749CC" w:rsidRDefault="00EF22C1"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26</w:t>
      </w:r>
      <w:r w:rsidR="00E439D6" w:rsidRPr="00C749CC">
        <w:rPr>
          <w:rFonts w:eastAsia="Times New Roman" w:cs="Times New Roman"/>
          <w:b/>
          <w:bCs/>
          <w:color w:val="000000" w:themeColor="text1"/>
          <w:szCs w:val="28"/>
        </w:rPr>
        <w:t>. Thổi ngạt cho nạn nhân bị ngạt thở với nhịp độ bao nhiêu ?</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10 - 15 lần/phút</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b. 15- 20 lần/phút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20- 25 lần/phút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25- 30 lần/phút</w:t>
      </w:r>
    </w:p>
    <w:p w:rsidR="00E439D6" w:rsidRPr="00C749CC" w:rsidRDefault="0055092C"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27</w:t>
      </w:r>
      <w:r w:rsidR="00E439D6" w:rsidRPr="00C749CC">
        <w:rPr>
          <w:rFonts w:eastAsia="Times New Roman" w:cs="Times New Roman"/>
          <w:b/>
          <w:bCs/>
          <w:color w:val="000000" w:themeColor="text1"/>
          <w:szCs w:val="28"/>
        </w:rPr>
        <w:t>. Ép tim ngoài lồng ngực cho nạn nhân tim đã ngừng đập, với nhịp độ bao nhiêu?</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a. 30 – 40 lần/phút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40 – 50 lần/phút</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lastRenderedPageBreak/>
        <w:t>c. 50 – 60 lần/phút</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60 – 70 lần/phút</w:t>
      </w:r>
    </w:p>
    <w:p w:rsidR="00E439D6" w:rsidRPr="00C749CC" w:rsidRDefault="0055092C"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b/>
          <w:bCs/>
          <w:color w:val="000000" w:themeColor="text1"/>
          <w:szCs w:val="28"/>
        </w:rPr>
        <w:t>Câu 28</w:t>
      </w:r>
      <w:r w:rsidR="00E439D6" w:rsidRPr="00C749CC">
        <w:rPr>
          <w:rFonts w:eastAsia="Times New Roman" w:cs="Times New Roman"/>
          <w:b/>
          <w:bCs/>
          <w:color w:val="000000" w:themeColor="text1"/>
          <w:szCs w:val="28"/>
        </w:rPr>
        <w:t>. Khi có hai người làm, kỹ thuật thổi ngạt và ép tim ngoài lồng ngực cho nạn nhân bị ngất như thế nào?</w:t>
      </w:r>
    </w:p>
    <w:p w:rsidR="00E439D6" w:rsidRPr="00C749CC" w:rsidRDefault="00E439D6" w:rsidP="00E439D6">
      <w:pPr>
        <w:shd w:val="clear" w:color="auto" w:fill="FFFFFF"/>
        <w:spacing w:after="0" w:line="450" w:lineRule="atLeast"/>
        <w:rPr>
          <w:rFonts w:eastAsia="Times New Roman" w:cs="Times New Roman"/>
          <w:color w:val="000000" w:themeColor="text1"/>
          <w:szCs w:val="28"/>
        </w:rPr>
      </w:pPr>
      <w:r w:rsidRPr="00C749CC">
        <w:rPr>
          <w:rFonts w:eastAsia="Times New Roman" w:cs="Times New Roman"/>
          <w:color w:val="000000" w:themeColor="text1"/>
          <w:szCs w:val="28"/>
        </w:rPr>
        <w:t>a. Thổi ngạt 1 lần, ép tim 5 lần</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b. Thổi ngạt 2 lần, ép tim 5 lần</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c. Thổi ngạt 1 lần, ép tim 10 lần</w:t>
      </w:r>
    </w:p>
    <w:p w:rsidR="00E439D6" w:rsidRPr="00C749CC" w:rsidRDefault="00E439D6" w:rsidP="00E439D6">
      <w:pPr>
        <w:shd w:val="clear" w:color="auto" w:fill="FFFFFF"/>
        <w:spacing w:after="240" w:line="450" w:lineRule="atLeast"/>
        <w:rPr>
          <w:rFonts w:eastAsia="Times New Roman" w:cs="Times New Roman"/>
          <w:color w:val="000000" w:themeColor="text1"/>
          <w:szCs w:val="28"/>
        </w:rPr>
      </w:pPr>
      <w:r w:rsidRPr="00C749CC">
        <w:rPr>
          <w:rFonts w:eastAsia="Times New Roman" w:cs="Times New Roman"/>
          <w:color w:val="000000" w:themeColor="text1"/>
          <w:szCs w:val="28"/>
        </w:rPr>
        <w:t>d. Thổi ngạt 2 lần, ép tim 15 lần</w:t>
      </w:r>
    </w:p>
    <w:p w:rsidR="00A073E9" w:rsidRPr="00A073E9" w:rsidRDefault="00A073E9" w:rsidP="00A073E9">
      <w:pPr>
        <w:rPr>
          <w:b/>
        </w:rPr>
      </w:pPr>
      <w:r w:rsidRPr="00A073E9">
        <w:rPr>
          <w:b/>
        </w:rPr>
        <w:t>II.Tự luận QPAN :</w:t>
      </w:r>
    </w:p>
    <w:p w:rsidR="00A073E9" w:rsidRPr="00A073E9" w:rsidRDefault="00A073E9" w:rsidP="00A073E9">
      <w:r w:rsidRPr="00A073E9">
        <w:t>Câu 1: Em hãy nêu mục đích, nguyên tắc cầm máu tạm thời ? (2 điểm).</w:t>
      </w:r>
    </w:p>
    <w:p w:rsidR="00A073E9" w:rsidRPr="00A073E9" w:rsidRDefault="00A073E9" w:rsidP="00A073E9">
      <w:r w:rsidRPr="00A073E9">
        <w:t>Câu 2 :Em hãy nêu mục đích cố định tạm thời xương gãy? (1 điểm)</w:t>
      </w:r>
    </w:p>
    <w:p w:rsidR="00A073E9" w:rsidRPr="00A073E9" w:rsidRDefault="00A073E9" w:rsidP="00A073E9">
      <w:pPr>
        <w:rPr>
          <w:color w:val="000000" w:themeColor="text1"/>
          <w:u w:val="single"/>
        </w:rPr>
      </w:pPr>
      <w:r w:rsidRPr="00A073E9">
        <w:t xml:space="preserve">                                                 </w:t>
      </w:r>
      <w:r w:rsidRPr="00A073E9">
        <w:rPr>
          <w:u w:val="single"/>
        </w:rPr>
        <w:t>Bài  làm:</w:t>
      </w:r>
    </w:p>
    <w:p w:rsidR="00E439D6" w:rsidRDefault="00E439D6"/>
    <w:sectPr w:rsidR="00E439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89F" w:rsidRDefault="0022689F" w:rsidP="00D61A66">
      <w:pPr>
        <w:spacing w:after="0" w:line="240" w:lineRule="auto"/>
      </w:pPr>
      <w:r>
        <w:separator/>
      </w:r>
    </w:p>
  </w:endnote>
  <w:endnote w:type="continuationSeparator" w:id="0">
    <w:p w:rsidR="0022689F" w:rsidRDefault="0022689F" w:rsidP="00D61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66" w:rsidRDefault="00D61A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66" w:rsidRDefault="001A58DD">
    <w:pPr>
      <w:pStyle w:val="Footer"/>
    </w:pPr>
    <w:r>
      <w:t>Trang 8</w:t>
    </w:r>
    <w:bookmarkStart w:id="0" w:name="_GoBack"/>
    <w:bookmarkEnd w:id="0"/>
    <w:r w:rsidR="00D61A66">
      <w:t>/8 (Mã đề 002)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66" w:rsidRDefault="00D61A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89F" w:rsidRDefault="0022689F" w:rsidP="00D61A66">
      <w:pPr>
        <w:spacing w:after="0" w:line="240" w:lineRule="auto"/>
      </w:pPr>
      <w:r>
        <w:separator/>
      </w:r>
    </w:p>
  </w:footnote>
  <w:footnote w:type="continuationSeparator" w:id="0">
    <w:p w:rsidR="0022689F" w:rsidRDefault="0022689F" w:rsidP="00D61A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66" w:rsidRDefault="00D61A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66" w:rsidRDefault="00D61A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66" w:rsidRDefault="00D61A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020"/>
    <w:rsid w:val="000F1E57"/>
    <w:rsid w:val="00154020"/>
    <w:rsid w:val="001A58DD"/>
    <w:rsid w:val="0022689F"/>
    <w:rsid w:val="002E218C"/>
    <w:rsid w:val="00443C48"/>
    <w:rsid w:val="0055092C"/>
    <w:rsid w:val="00740FD6"/>
    <w:rsid w:val="007C2A0A"/>
    <w:rsid w:val="00A073E9"/>
    <w:rsid w:val="00C63F51"/>
    <w:rsid w:val="00C749CC"/>
    <w:rsid w:val="00D61A66"/>
    <w:rsid w:val="00E439D6"/>
    <w:rsid w:val="00E70B40"/>
    <w:rsid w:val="00EE4D81"/>
    <w:rsid w:val="00EF2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1A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1A66"/>
  </w:style>
  <w:style w:type="paragraph" w:styleId="Footer">
    <w:name w:val="footer"/>
    <w:basedOn w:val="Normal"/>
    <w:link w:val="FooterChar"/>
    <w:uiPriority w:val="99"/>
    <w:unhideWhenUsed/>
    <w:rsid w:val="00D61A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1A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1A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1A66"/>
  </w:style>
  <w:style w:type="paragraph" w:styleId="Footer">
    <w:name w:val="footer"/>
    <w:basedOn w:val="Normal"/>
    <w:link w:val="FooterChar"/>
    <w:uiPriority w:val="99"/>
    <w:unhideWhenUsed/>
    <w:rsid w:val="00D61A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1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2021-12-07T05:35:00Z</dcterms:created>
  <dcterms:modified xsi:type="dcterms:W3CDTF">2021-12-08T10:41:00Z</dcterms:modified>
</cp:coreProperties>
</file>